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Session 43 - Atonement and Roman Catholicism</w:t>
      </w:r>
    </w:p>
    <w:p w:rsidR="00000000" w:rsidDel="00000000" w:rsidP="00000000" w:rsidRDefault="00000000" w:rsidRPr="00000000" w14:paraId="00000002">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sz w:val="26"/>
          <w:szCs w:val="26"/>
          <w:rtl w:val="0"/>
        </w:rPr>
        <w:t xml:space="preserve">Question:  </w:t>
      </w:r>
      <w:r w:rsidDel="00000000" w:rsidR="00000000" w:rsidRPr="00000000">
        <w:rPr>
          <w:rFonts w:ascii="Times New Roman" w:cs="Times New Roman" w:eastAsia="Times New Roman" w:hAnsi="Times New Roman"/>
          <w:i w:val="1"/>
          <w:sz w:val="26"/>
          <w:szCs w:val="26"/>
          <w:rtl w:val="0"/>
        </w:rPr>
        <w:t xml:space="preserve">Describe the atonement in both the OT and the NT.  Does the Roman Catholic Church violate the once alone atonement of Christ?</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rtl w:val="0"/>
        </w:rPr>
        <w:t xml:space="preserve">Describe the atonement in both the OT and the NT.  </w:t>
      </w:r>
      <w:r w:rsidDel="00000000" w:rsidR="00000000" w:rsidRPr="00000000">
        <w:rPr>
          <w:rtl w:val="0"/>
        </w:rPr>
      </w:r>
    </w:p>
    <w:p w:rsidR="00000000" w:rsidDel="00000000" w:rsidP="00000000" w:rsidRDefault="00000000" w:rsidRPr="00000000" w14:paraId="00000006">
      <w:pPr>
        <w:numPr>
          <w:ilvl w:val="0"/>
          <w:numId w:val="1"/>
        </w:numPr>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Atonement comes from a Hebrew word that means to cover.  The idea of atonement is that sin needed to be covered in order for forgiveness to be possible.</w:t>
      </w:r>
    </w:p>
    <w:p w:rsidR="00000000" w:rsidDel="00000000" w:rsidP="00000000" w:rsidRDefault="00000000" w:rsidRPr="00000000" w14:paraId="00000007">
      <w:pPr>
        <w:numPr>
          <w:ilvl w:val="0"/>
          <w:numId w:val="1"/>
        </w:numPr>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certain of the OT Sacrifices in the Tabernacle/Temple, listed in Leviticus, specifically “made atonement” for the sins of Israel.</w:t>
      </w:r>
    </w:p>
    <w:p w:rsidR="00000000" w:rsidDel="00000000" w:rsidP="00000000" w:rsidRDefault="00000000" w:rsidRPr="00000000" w14:paraId="00000008">
      <w:pPr>
        <w:numPr>
          <w:ilvl w:val="0"/>
          <w:numId w:val="1"/>
        </w:numPr>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 the NT, we find out that Jesus suffering, bleeding and dying made atonement, that is, covered the sins of the whole world.</w:t>
      </w:r>
    </w:p>
    <w:p w:rsidR="00000000" w:rsidDel="00000000" w:rsidP="00000000" w:rsidRDefault="00000000" w:rsidRPr="00000000" w14:paraId="00000009">
      <w:pPr>
        <w:numPr>
          <w:ilvl w:val="1"/>
          <w:numId w:val="1"/>
        </w:numPr>
        <w:ind w:left="144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Romans 3:21-26 </w:t>
      </w:r>
      <w:hyperlink r:id="rId6">
        <w:r w:rsidDel="00000000" w:rsidR="00000000" w:rsidRPr="00000000">
          <w:rPr>
            <w:rFonts w:ascii="Times New Roman" w:cs="Times New Roman" w:eastAsia="Times New Roman" w:hAnsi="Times New Roman"/>
            <w:b w:val="1"/>
            <w:color w:val="0092f2"/>
            <w:sz w:val="26"/>
            <w:szCs w:val="26"/>
            <w:highlight w:val="white"/>
            <w:rtl w:val="0"/>
          </w:rPr>
          <w:t xml:space="preserve">21</w:t>
        </w:r>
      </w:hyperlink>
      <w:r w:rsidDel="00000000" w:rsidR="00000000" w:rsidRPr="00000000">
        <w:rPr>
          <w:rFonts w:ascii="Times New Roman" w:cs="Times New Roman" w:eastAsia="Times New Roman" w:hAnsi="Times New Roman"/>
          <w:color w:val="001320"/>
          <w:sz w:val="26"/>
          <w:szCs w:val="26"/>
          <w:highlight w:val="white"/>
          <w:rtl w:val="0"/>
        </w:rPr>
        <w:t xml:space="preserve">But now the righteousness of God has been manifested apart from the law, although the Law and the Prophets bear witness to it— </w:t>
      </w:r>
      <w:hyperlink r:id="rId7">
        <w:r w:rsidDel="00000000" w:rsidR="00000000" w:rsidRPr="00000000">
          <w:rPr>
            <w:rFonts w:ascii="Times New Roman" w:cs="Times New Roman" w:eastAsia="Times New Roman" w:hAnsi="Times New Roman"/>
            <w:b w:val="1"/>
            <w:color w:val="0092f2"/>
            <w:sz w:val="26"/>
            <w:szCs w:val="26"/>
            <w:highlight w:val="white"/>
            <w:rtl w:val="0"/>
          </w:rPr>
          <w:t xml:space="preserve">22</w:t>
        </w:r>
      </w:hyperlink>
      <w:r w:rsidDel="00000000" w:rsidR="00000000" w:rsidRPr="00000000">
        <w:rPr>
          <w:rFonts w:ascii="Times New Roman" w:cs="Times New Roman" w:eastAsia="Times New Roman" w:hAnsi="Times New Roman"/>
          <w:color w:val="001320"/>
          <w:sz w:val="26"/>
          <w:szCs w:val="26"/>
          <w:highlight w:val="white"/>
          <w:rtl w:val="0"/>
        </w:rPr>
        <w:t xml:space="preserve">the righteousness of God through faith in Jesus Christ for all who believe. For there is no distinction: </w:t>
      </w:r>
      <w:hyperlink r:id="rId8">
        <w:r w:rsidDel="00000000" w:rsidR="00000000" w:rsidRPr="00000000">
          <w:rPr>
            <w:rFonts w:ascii="Times New Roman" w:cs="Times New Roman" w:eastAsia="Times New Roman" w:hAnsi="Times New Roman"/>
            <w:b w:val="1"/>
            <w:color w:val="0092f2"/>
            <w:sz w:val="26"/>
            <w:szCs w:val="26"/>
            <w:highlight w:val="white"/>
            <w:rtl w:val="0"/>
          </w:rPr>
          <w:t xml:space="preserve">23</w:t>
        </w:r>
      </w:hyperlink>
      <w:r w:rsidDel="00000000" w:rsidR="00000000" w:rsidRPr="00000000">
        <w:rPr>
          <w:rFonts w:ascii="Times New Roman" w:cs="Times New Roman" w:eastAsia="Times New Roman" w:hAnsi="Times New Roman"/>
          <w:color w:val="001320"/>
          <w:sz w:val="26"/>
          <w:szCs w:val="26"/>
          <w:highlight w:val="white"/>
          <w:rtl w:val="0"/>
        </w:rPr>
        <w:t xml:space="preserve">for all have sinned and fall short of the glory of God, </w:t>
      </w:r>
      <w:hyperlink r:id="rId9">
        <w:r w:rsidDel="00000000" w:rsidR="00000000" w:rsidRPr="00000000">
          <w:rPr>
            <w:rFonts w:ascii="Times New Roman" w:cs="Times New Roman" w:eastAsia="Times New Roman" w:hAnsi="Times New Roman"/>
            <w:b w:val="1"/>
            <w:color w:val="0092f2"/>
            <w:sz w:val="26"/>
            <w:szCs w:val="26"/>
            <w:highlight w:val="white"/>
            <w:rtl w:val="0"/>
          </w:rPr>
          <w:t xml:space="preserve">24</w:t>
        </w:r>
      </w:hyperlink>
      <w:r w:rsidDel="00000000" w:rsidR="00000000" w:rsidRPr="00000000">
        <w:rPr>
          <w:rFonts w:ascii="Times New Roman" w:cs="Times New Roman" w:eastAsia="Times New Roman" w:hAnsi="Times New Roman"/>
          <w:color w:val="001320"/>
          <w:sz w:val="26"/>
          <w:szCs w:val="26"/>
          <w:highlight w:val="white"/>
          <w:rtl w:val="0"/>
        </w:rPr>
        <w:t xml:space="preserve">and are justified by his grace as a gift, through the redemption that is in Christ Jesus, </w:t>
      </w:r>
      <w:hyperlink r:id="rId10">
        <w:r w:rsidDel="00000000" w:rsidR="00000000" w:rsidRPr="00000000">
          <w:rPr>
            <w:rFonts w:ascii="Times New Roman" w:cs="Times New Roman" w:eastAsia="Times New Roman" w:hAnsi="Times New Roman"/>
            <w:b w:val="1"/>
            <w:color w:val="0092f2"/>
            <w:sz w:val="26"/>
            <w:szCs w:val="26"/>
            <w:highlight w:val="white"/>
            <w:rtl w:val="0"/>
          </w:rPr>
          <w:t xml:space="preserve">25</w:t>
        </w:r>
      </w:hyperlink>
      <w:r w:rsidDel="00000000" w:rsidR="00000000" w:rsidRPr="00000000">
        <w:rPr>
          <w:rFonts w:ascii="Times New Roman" w:cs="Times New Roman" w:eastAsia="Times New Roman" w:hAnsi="Times New Roman"/>
          <w:color w:val="001320"/>
          <w:sz w:val="26"/>
          <w:szCs w:val="26"/>
          <w:highlight w:val="white"/>
          <w:rtl w:val="0"/>
        </w:rPr>
        <w:t xml:space="preserve">whom God put forward as a propitiation by his blood, to be received by faith. This was to show God’s righteousness, because in his divine forbearance he had passed over former sins. </w:t>
      </w:r>
      <w:hyperlink r:id="rId11">
        <w:r w:rsidDel="00000000" w:rsidR="00000000" w:rsidRPr="00000000">
          <w:rPr>
            <w:rFonts w:ascii="Times New Roman" w:cs="Times New Roman" w:eastAsia="Times New Roman" w:hAnsi="Times New Roman"/>
            <w:b w:val="1"/>
            <w:color w:val="0092f2"/>
            <w:sz w:val="26"/>
            <w:szCs w:val="26"/>
            <w:highlight w:val="white"/>
            <w:rtl w:val="0"/>
          </w:rPr>
          <w:t xml:space="preserve">26</w:t>
        </w:r>
      </w:hyperlink>
      <w:r w:rsidDel="00000000" w:rsidR="00000000" w:rsidRPr="00000000">
        <w:rPr>
          <w:rFonts w:ascii="Times New Roman" w:cs="Times New Roman" w:eastAsia="Times New Roman" w:hAnsi="Times New Roman"/>
          <w:color w:val="001320"/>
          <w:sz w:val="26"/>
          <w:szCs w:val="26"/>
          <w:highlight w:val="white"/>
          <w:rtl w:val="0"/>
        </w:rPr>
        <w:t xml:space="preserve">It was to show his righteousness at the present time, so that he might be just and the justifier of the one who has faith in Jesus.</w:t>
      </w:r>
      <w:r w:rsidDel="00000000" w:rsidR="00000000" w:rsidRPr="00000000">
        <w:rPr>
          <w:rtl w:val="0"/>
        </w:rPr>
      </w:r>
    </w:p>
    <w:p w:rsidR="00000000" w:rsidDel="00000000" w:rsidP="00000000" w:rsidRDefault="00000000" w:rsidRPr="00000000" w14:paraId="0000000A">
      <w:pPr>
        <w:numPr>
          <w:ilvl w:val="0"/>
          <w:numId w:val="1"/>
        </w:numPr>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 the NT, we also find out that the OT sacrifices of animals on the altar derived their efficacy from the once for all sacrifice of Christ.</w:t>
      </w:r>
    </w:p>
    <w:p w:rsidR="00000000" w:rsidDel="00000000" w:rsidP="00000000" w:rsidRDefault="00000000" w:rsidRPr="00000000" w14:paraId="0000000B">
      <w:pPr>
        <w:numPr>
          <w:ilvl w:val="1"/>
          <w:numId w:val="1"/>
        </w:numPr>
        <w:ind w:left="144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Hebrews 10:1 - </w:t>
      </w:r>
      <w:r w:rsidDel="00000000" w:rsidR="00000000" w:rsidRPr="00000000">
        <w:rPr>
          <w:rFonts w:ascii="Times New Roman" w:cs="Times New Roman" w:eastAsia="Times New Roman" w:hAnsi="Times New Roman"/>
          <w:color w:val="001320"/>
          <w:sz w:val="26"/>
          <w:szCs w:val="26"/>
          <w:highlight w:val="white"/>
          <w:rtl w:val="0"/>
        </w:rPr>
        <w:t xml:space="preserve">For since the law has but a shadow of the good things to come instead of the true form of these realities, it can never, by the same sacrifices that are continually offered every year, make perfect those who draw near.</w:t>
      </w:r>
      <w:r w:rsidDel="00000000" w:rsidR="00000000" w:rsidRPr="00000000">
        <w:rPr>
          <w:rtl w:val="0"/>
        </w:rPr>
      </w:r>
    </w:p>
    <w:p w:rsidR="00000000" w:rsidDel="00000000" w:rsidP="00000000" w:rsidRDefault="00000000" w:rsidRPr="00000000" w14:paraId="0000000C">
      <w:pPr>
        <w:numPr>
          <w:ilvl w:val="1"/>
          <w:numId w:val="1"/>
        </w:numPr>
        <w:ind w:left="144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Col. 2: 16-17 - </w:t>
      </w:r>
      <w:hyperlink r:id="rId12">
        <w:r w:rsidDel="00000000" w:rsidR="00000000" w:rsidRPr="00000000">
          <w:rPr>
            <w:rFonts w:ascii="Times New Roman" w:cs="Times New Roman" w:eastAsia="Times New Roman" w:hAnsi="Times New Roman"/>
            <w:b w:val="1"/>
            <w:color w:val="0092f2"/>
            <w:sz w:val="26"/>
            <w:szCs w:val="26"/>
            <w:highlight w:val="white"/>
            <w:rtl w:val="0"/>
          </w:rPr>
          <w:t xml:space="preserve">16</w:t>
        </w:r>
      </w:hyperlink>
      <w:r w:rsidDel="00000000" w:rsidR="00000000" w:rsidRPr="00000000">
        <w:rPr>
          <w:rFonts w:ascii="Times New Roman" w:cs="Times New Roman" w:eastAsia="Times New Roman" w:hAnsi="Times New Roman"/>
          <w:color w:val="001320"/>
          <w:sz w:val="26"/>
          <w:szCs w:val="26"/>
          <w:highlight w:val="white"/>
          <w:rtl w:val="0"/>
        </w:rPr>
        <w:t xml:space="preserve">Therefore let no one pass judgment on you in questions of food and drink, or with regard to a festival or a new moon or a Sabbath. </w:t>
      </w:r>
      <w:hyperlink r:id="rId13">
        <w:r w:rsidDel="00000000" w:rsidR="00000000" w:rsidRPr="00000000">
          <w:rPr>
            <w:rFonts w:ascii="Times New Roman" w:cs="Times New Roman" w:eastAsia="Times New Roman" w:hAnsi="Times New Roman"/>
            <w:b w:val="1"/>
            <w:color w:val="0092f2"/>
            <w:sz w:val="26"/>
            <w:szCs w:val="26"/>
            <w:highlight w:val="white"/>
            <w:rtl w:val="0"/>
          </w:rPr>
          <w:t xml:space="preserve">17</w:t>
        </w:r>
      </w:hyperlink>
      <w:r w:rsidDel="00000000" w:rsidR="00000000" w:rsidRPr="00000000">
        <w:rPr>
          <w:rFonts w:ascii="Times New Roman" w:cs="Times New Roman" w:eastAsia="Times New Roman" w:hAnsi="Times New Roman"/>
          <w:color w:val="001320"/>
          <w:sz w:val="26"/>
          <w:szCs w:val="26"/>
          <w:highlight w:val="white"/>
          <w:rtl w:val="0"/>
        </w:rPr>
        <w:t xml:space="preserve">These are a shadow of the things to come, but the substance belongs to Christ.</w:t>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Does the Roman Catholic Church violate the once alone atonement of Christ?</w:t>
      </w:r>
    </w:p>
    <w:p w:rsidR="00000000" w:rsidDel="00000000" w:rsidP="00000000" w:rsidRDefault="00000000" w:rsidRPr="00000000" w14:paraId="0000000F">
      <w:pPr>
        <w:numPr>
          <w:ilvl w:val="0"/>
          <w:numId w:val="2"/>
        </w:numPr>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Roman Catholic Church violates the once for all atonement of Christ when they teach their priests to change bread and wine into Jesus body and blood, and then offer that body and blood as a sacrifice to appease the Father, making atonement and also as an offering on behalf of other temporal and eternal benefits.</w:t>
      </w:r>
    </w:p>
    <w:p w:rsidR="00000000" w:rsidDel="00000000" w:rsidP="00000000" w:rsidRDefault="00000000" w:rsidRPr="00000000" w14:paraId="00000010">
      <w:pPr>
        <w:numPr>
          <w:ilvl w:val="1"/>
          <w:numId w:val="2"/>
        </w:numPr>
        <w:ind w:left="144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Private Masses done by priests are taught to be efficacious ex opera operato, that is by the mere performance of the Mass.</w:t>
      </w:r>
    </w:p>
    <w:p w:rsidR="00000000" w:rsidDel="00000000" w:rsidP="00000000" w:rsidRDefault="00000000" w:rsidRPr="00000000" w14:paraId="00000011">
      <w:pPr>
        <w:numPr>
          <w:ilvl w:val="0"/>
          <w:numId w:val="2"/>
        </w:numPr>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Bible teaches that Jesus is a unique priest, different from OT priests in, offering his body and blood as a one time for all-time sacrifice on the cross of calvary.</w:t>
      </w:r>
    </w:p>
    <w:p w:rsidR="00000000" w:rsidDel="00000000" w:rsidP="00000000" w:rsidRDefault="00000000" w:rsidRPr="00000000" w14:paraId="00000012">
      <w:pPr>
        <w:numPr>
          <w:ilvl w:val="1"/>
          <w:numId w:val="2"/>
        </w:numPr>
        <w:spacing w:after="0" w:afterAutospacing="0"/>
        <w:ind w:left="144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Hebrews 7:27  </w:t>
      </w:r>
      <w:r w:rsidDel="00000000" w:rsidR="00000000" w:rsidRPr="00000000">
        <w:rPr>
          <w:rFonts w:ascii="Times New Roman" w:cs="Times New Roman" w:eastAsia="Times New Roman" w:hAnsi="Times New Roman"/>
          <w:color w:val="001320"/>
          <w:sz w:val="26"/>
          <w:szCs w:val="26"/>
          <w:highlight w:val="white"/>
          <w:rtl w:val="0"/>
        </w:rPr>
        <w:t xml:space="preserve">He has no need, like those high priests, to offer sacrifices daily, first for his own sins and then for those of the people, since he did this once for all when he offered up himself.</w:t>
      </w:r>
    </w:p>
    <w:p w:rsidR="00000000" w:rsidDel="00000000" w:rsidP="00000000" w:rsidRDefault="00000000" w:rsidRPr="00000000" w14:paraId="00000013">
      <w:pPr>
        <w:numPr>
          <w:ilvl w:val="1"/>
          <w:numId w:val="2"/>
        </w:numPr>
        <w:shd w:fill="ffffff" w:val="clear"/>
        <w:spacing w:after="180" w:before="0" w:beforeAutospacing="0" w:line="240" w:lineRule="auto"/>
        <w:ind w:left="144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1320"/>
          <w:sz w:val="26"/>
          <w:szCs w:val="26"/>
          <w:highlight w:val="white"/>
          <w:rtl w:val="0"/>
        </w:rPr>
        <w:t xml:space="preserve">Hebrews 7:11-19 - </w:t>
      </w:r>
      <w:hyperlink r:id="rId14">
        <w:r w:rsidDel="00000000" w:rsidR="00000000" w:rsidRPr="00000000">
          <w:rPr>
            <w:rFonts w:ascii="Times New Roman" w:cs="Times New Roman" w:eastAsia="Times New Roman" w:hAnsi="Times New Roman"/>
            <w:b w:val="1"/>
            <w:color w:val="0092f2"/>
            <w:sz w:val="26"/>
            <w:szCs w:val="26"/>
            <w:rtl w:val="0"/>
          </w:rPr>
          <w:t xml:space="preserve">11</w:t>
        </w:r>
      </w:hyperlink>
      <w:r w:rsidDel="00000000" w:rsidR="00000000" w:rsidRPr="00000000">
        <w:rPr>
          <w:rFonts w:ascii="Times New Roman" w:cs="Times New Roman" w:eastAsia="Times New Roman" w:hAnsi="Times New Roman"/>
          <w:color w:val="001320"/>
          <w:sz w:val="26"/>
          <w:szCs w:val="26"/>
          <w:rtl w:val="0"/>
        </w:rPr>
        <w:t xml:space="preserve">Now if perfection had been attainable through the Levitical priesthood (for under it the people received the law), what further need would there have been for another priest to arise after the order of Melchizedek, rather than one named after the order of Aaron? </w:t>
      </w:r>
      <w:hyperlink r:id="rId15">
        <w:r w:rsidDel="00000000" w:rsidR="00000000" w:rsidRPr="00000000">
          <w:rPr>
            <w:rFonts w:ascii="Times New Roman" w:cs="Times New Roman" w:eastAsia="Times New Roman" w:hAnsi="Times New Roman"/>
            <w:b w:val="1"/>
            <w:color w:val="0092f2"/>
            <w:sz w:val="26"/>
            <w:szCs w:val="26"/>
            <w:rtl w:val="0"/>
          </w:rPr>
          <w:t xml:space="preserve">12</w:t>
        </w:r>
      </w:hyperlink>
      <w:r w:rsidDel="00000000" w:rsidR="00000000" w:rsidRPr="00000000">
        <w:rPr>
          <w:rFonts w:ascii="Times New Roman" w:cs="Times New Roman" w:eastAsia="Times New Roman" w:hAnsi="Times New Roman"/>
          <w:color w:val="001320"/>
          <w:sz w:val="26"/>
          <w:szCs w:val="26"/>
          <w:rtl w:val="0"/>
        </w:rPr>
        <w:t xml:space="preserve">For when there is a change in the priesthood, there is necessarily a change in the law as well. </w:t>
      </w:r>
      <w:hyperlink r:id="rId16">
        <w:r w:rsidDel="00000000" w:rsidR="00000000" w:rsidRPr="00000000">
          <w:rPr>
            <w:rFonts w:ascii="Times New Roman" w:cs="Times New Roman" w:eastAsia="Times New Roman" w:hAnsi="Times New Roman"/>
            <w:b w:val="1"/>
            <w:color w:val="0092f2"/>
            <w:sz w:val="26"/>
            <w:szCs w:val="26"/>
            <w:rtl w:val="0"/>
          </w:rPr>
          <w:t xml:space="preserve">13</w:t>
        </w:r>
      </w:hyperlink>
      <w:r w:rsidDel="00000000" w:rsidR="00000000" w:rsidRPr="00000000">
        <w:rPr>
          <w:rFonts w:ascii="Times New Roman" w:cs="Times New Roman" w:eastAsia="Times New Roman" w:hAnsi="Times New Roman"/>
          <w:color w:val="001320"/>
          <w:sz w:val="26"/>
          <w:szCs w:val="26"/>
          <w:rtl w:val="0"/>
        </w:rPr>
        <w:t xml:space="preserve">For the one of whom these things are spoken belonged to another tribe, from which no one has ever served at the altar. </w:t>
      </w:r>
      <w:hyperlink r:id="rId17">
        <w:r w:rsidDel="00000000" w:rsidR="00000000" w:rsidRPr="00000000">
          <w:rPr>
            <w:rFonts w:ascii="Times New Roman" w:cs="Times New Roman" w:eastAsia="Times New Roman" w:hAnsi="Times New Roman"/>
            <w:b w:val="1"/>
            <w:color w:val="0092f2"/>
            <w:sz w:val="26"/>
            <w:szCs w:val="26"/>
            <w:rtl w:val="0"/>
          </w:rPr>
          <w:t xml:space="preserve">14</w:t>
        </w:r>
      </w:hyperlink>
      <w:r w:rsidDel="00000000" w:rsidR="00000000" w:rsidRPr="00000000">
        <w:rPr>
          <w:rFonts w:ascii="Times New Roman" w:cs="Times New Roman" w:eastAsia="Times New Roman" w:hAnsi="Times New Roman"/>
          <w:color w:val="001320"/>
          <w:sz w:val="26"/>
          <w:szCs w:val="26"/>
          <w:rtl w:val="0"/>
        </w:rPr>
        <w:t xml:space="preserve">For it is evident that our Lord was descended from Judah, and in connection with that tribe Moses said nothing about priests.</w:t>
      </w:r>
    </w:p>
    <w:p w:rsidR="00000000" w:rsidDel="00000000" w:rsidP="00000000" w:rsidRDefault="00000000" w:rsidRPr="00000000" w14:paraId="00000014">
      <w:pPr>
        <w:shd w:fill="ffffff" w:val="clear"/>
        <w:spacing w:after="180" w:before="180" w:line="240" w:lineRule="auto"/>
        <w:ind w:left="1440" w:firstLine="0"/>
        <w:jc w:val="both"/>
        <w:rPr>
          <w:rFonts w:ascii="Times New Roman" w:cs="Times New Roman" w:eastAsia="Times New Roman" w:hAnsi="Times New Roman"/>
          <w:color w:val="001320"/>
          <w:sz w:val="26"/>
          <w:szCs w:val="26"/>
        </w:rPr>
      </w:pPr>
      <w:hyperlink r:id="rId18">
        <w:r w:rsidDel="00000000" w:rsidR="00000000" w:rsidRPr="00000000">
          <w:rPr>
            <w:rFonts w:ascii="Times New Roman" w:cs="Times New Roman" w:eastAsia="Times New Roman" w:hAnsi="Times New Roman"/>
            <w:b w:val="1"/>
            <w:color w:val="0092f2"/>
            <w:sz w:val="26"/>
            <w:szCs w:val="26"/>
            <w:rtl w:val="0"/>
          </w:rPr>
          <w:t xml:space="preserve">15</w:t>
        </w:r>
      </w:hyperlink>
      <w:r w:rsidDel="00000000" w:rsidR="00000000" w:rsidRPr="00000000">
        <w:rPr>
          <w:rFonts w:ascii="Times New Roman" w:cs="Times New Roman" w:eastAsia="Times New Roman" w:hAnsi="Times New Roman"/>
          <w:color w:val="001320"/>
          <w:sz w:val="26"/>
          <w:szCs w:val="26"/>
          <w:rtl w:val="0"/>
        </w:rPr>
        <w:t xml:space="preserve">This becomes even more evident when another priest arises in the likeness of Melchizedek, </w:t>
      </w:r>
      <w:hyperlink r:id="rId19">
        <w:r w:rsidDel="00000000" w:rsidR="00000000" w:rsidRPr="00000000">
          <w:rPr>
            <w:rFonts w:ascii="Times New Roman" w:cs="Times New Roman" w:eastAsia="Times New Roman" w:hAnsi="Times New Roman"/>
            <w:b w:val="1"/>
            <w:color w:val="0092f2"/>
            <w:sz w:val="26"/>
            <w:szCs w:val="26"/>
            <w:rtl w:val="0"/>
          </w:rPr>
          <w:t xml:space="preserve">16</w:t>
        </w:r>
      </w:hyperlink>
      <w:r w:rsidDel="00000000" w:rsidR="00000000" w:rsidRPr="00000000">
        <w:rPr>
          <w:rFonts w:ascii="Times New Roman" w:cs="Times New Roman" w:eastAsia="Times New Roman" w:hAnsi="Times New Roman"/>
          <w:color w:val="001320"/>
          <w:sz w:val="26"/>
          <w:szCs w:val="26"/>
          <w:rtl w:val="0"/>
        </w:rPr>
        <w:t xml:space="preserve">who has become a priest, not on the basis of a legal requirement concerning bodily descent, but by the power of an indestructible life. </w:t>
      </w:r>
      <w:hyperlink r:id="rId20">
        <w:r w:rsidDel="00000000" w:rsidR="00000000" w:rsidRPr="00000000">
          <w:rPr>
            <w:rFonts w:ascii="Times New Roman" w:cs="Times New Roman" w:eastAsia="Times New Roman" w:hAnsi="Times New Roman"/>
            <w:b w:val="1"/>
            <w:color w:val="0092f2"/>
            <w:sz w:val="26"/>
            <w:szCs w:val="26"/>
            <w:rtl w:val="0"/>
          </w:rPr>
          <w:t xml:space="preserve">17</w:t>
        </w:r>
      </w:hyperlink>
      <w:r w:rsidDel="00000000" w:rsidR="00000000" w:rsidRPr="00000000">
        <w:rPr>
          <w:rFonts w:ascii="Times New Roman" w:cs="Times New Roman" w:eastAsia="Times New Roman" w:hAnsi="Times New Roman"/>
          <w:color w:val="001320"/>
          <w:sz w:val="26"/>
          <w:szCs w:val="26"/>
          <w:rtl w:val="0"/>
        </w:rPr>
        <w:t xml:space="preserve">For it is witnessed of him,</w:t>
      </w:r>
    </w:p>
    <w:p w:rsidR="00000000" w:rsidDel="00000000" w:rsidP="00000000" w:rsidRDefault="00000000" w:rsidRPr="00000000" w14:paraId="00000015">
      <w:pPr>
        <w:shd w:fill="ffffff" w:val="clear"/>
        <w:spacing w:after="180" w:before="180" w:line="240" w:lineRule="auto"/>
        <w:ind w:left="1440" w:firstLine="0"/>
        <w:jc w:val="both"/>
        <w:rPr>
          <w:rFonts w:ascii="Times New Roman" w:cs="Times New Roman" w:eastAsia="Times New Roman" w:hAnsi="Times New Roman"/>
          <w:color w:val="001320"/>
          <w:sz w:val="26"/>
          <w:szCs w:val="26"/>
          <w:highlight w:val="white"/>
        </w:rPr>
      </w:pPr>
      <w:r w:rsidDel="00000000" w:rsidR="00000000" w:rsidRPr="00000000">
        <w:rPr>
          <w:rFonts w:ascii="Times New Roman" w:cs="Times New Roman" w:eastAsia="Times New Roman" w:hAnsi="Times New Roman"/>
          <w:color w:val="001320"/>
          <w:sz w:val="26"/>
          <w:szCs w:val="26"/>
          <w:highlight w:val="white"/>
          <w:rtl w:val="0"/>
        </w:rPr>
        <w:t xml:space="preserve">“You are a priest forever, after the order of Melchizedek.”</w:t>
      </w:r>
    </w:p>
    <w:p w:rsidR="00000000" w:rsidDel="00000000" w:rsidP="00000000" w:rsidRDefault="00000000" w:rsidRPr="00000000" w14:paraId="00000016">
      <w:pPr>
        <w:spacing w:after="180" w:before="180" w:lineRule="auto"/>
        <w:ind w:left="1440" w:firstLine="0"/>
        <w:jc w:val="both"/>
        <w:rPr>
          <w:rFonts w:ascii="Times New Roman" w:cs="Times New Roman" w:eastAsia="Times New Roman" w:hAnsi="Times New Roman"/>
          <w:color w:val="001320"/>
          <w:sz w:val="26"/>
          <w:szCs w:val="26"/>
          <w:highlight w:val="white"/>
        </w:rPr>
      </w:pPr>
      <w:hyperlink r:id="rId21">
        <w:r w:rsidDel="00000000" w:rsidR="00000000" w:rsidRPr="00000000">
          <w:rPr>
            <w:rFonts w:ascii="Times New Roman" w:cs="Times New Roman" w:eastAsia="Times New Roman" w:hAnsi="Times New Roman"/>
            <w:b w:val="1"/>
            <w:color w:val="0092f2"/>
            <w:sz w:val="26"/>
            <w:szCs w:val="26"/>
            <w:highlight w:val="white"/>
            <w:rtl w:val="0"/>
          </w:rPr>
          <w:t xml:space="preserve">18</w:t>
        </w:r>
      </w:hyperlink>
      <w:r w:rsidDel="00000000" w:rsidR="00000000" w:rsidRPr="00000000">
        <w:rPr>
          <w:rFonts w:ascii="Times New Roman" w:cs="Times New Roman" w:eastAsia="Times New Roman" w:hAnsi="Times New Roman"/>
          <w:color w:val="001320"/>
          <w:sz w:val="26"/>
          <w:szCs w:val="26"/>
          <w:highlight w:val="white"/>
          <w:rtl w:val="0"/>
        </w:rPr>
        <w:t xml:space="preserve">For on the one hand, a former commandment is set aside because of its weakness and uselessness </w:t>
      </w:r>
      <w:hyperlink r:id="rId22">
        <w:r w:rsidDel="00000000" w:rsidR="00000000" w:rsidRPr="00000000">
          <w:rPr>
            <w:rFonts w:ascii="Times New Roman" w:cs="Times New Roman" w:eastAsia="Times New Roman" w:hAnsi="Times New Roman"/>
            <w:b w:val="1"/>
            <w:color w:val="0092f2"/>
            <w:sz w:val="26"/>
            <w:szCs w:val="26"/>
            <w:highlight w:val="white"/>
            <w:rtl w:val="0"/>
          </w:rPr>
          <w:t xml:space="preserve">19</w:t>
        </w:r>
      </w:hyperlink>
      <w:r w:rsidDel="00000000" w:rsidR="00000000" w:rsidRPr="00000000">
        <w:rPr>
          <w:rFonts w:ascii="Times New Roman" w:cs="Times New Roman" w:eastAsia="Times New Roman" w:hAnsi="Times New Roman"/>
          <w:color w:val="001320"/>
          <w:sz w:val="26"/>
          <w:szCs w:val="26"/>
          <w:highlight w:val="white"/>
          <w:rtl w:val="0"/>
        </w:rPr>
        <w:t xml:space="preserve">(for the law made nothing perfect); but on the other hand, a better hope is introduced, through which we draw near to God.</w:t>
      </w:r>
    </w:p>
    <w:p w:rsidR="00000000" w:rsidDel="00000000" w:rsidP="00000000" w:rsidRDefault="00000000" w:rsidRPr="00000000" w14:paraId="00000017">
      <w:pPr>
        <w:numPr>
          <w:ilvl w:val="0"/>
          <w:numId w:val="3"/>
        </w:numPr>
        <w:spacing w:after="0" w:afterAutospacing="0" w:before="180" w:lineRule="auto"/>
        <w:ind w:left="720" w:hanging="360"/>
        <w:jc w:val="both"/>
        <w:rPr>
          <w:rFonts w:ascii="Times New Roman" w:cs="Times New Roman" w:eastAsia="Times New Roman" w:hAnsi="Times New Roman"/>
          <w:color w:val="001320"/>
          <w:sz w:val="26"/>
          <w:szCs w:val="26"/>
          <w:highlight w:val="white"/>
        </w:rPr>
      </w:pPr>
      <w:r w:rsidDel="00000000" w:rsidR="00000000" w:rsidRPr="00000000">
        <w:rPr>
          <w:rFonts w:ascii="Times New Roman" w:cs="Times New Roman" w:eastAsia="Times New Roman" w:hAnsi="Times New Roman"/>
          <w:color w:val="001320"/>
          <w:sz w:val="26"/>
          <w:szCs w:val="26"/>
          <w:highlight w:val="white"/>
          <w:rtl w:val="0"/>
        </w:rPr>
        <w:t xml:space="preserve">What is the difference between Universal Atonement and Universal Salvation?</w:t>
      </w:r>
    </w:p>
    <w:p w:rsidR="00000000" w:rsidDel="00000000" w:rsidP="00000000" w:rsidRDefault="00000000" w:rsidRPr="00000000" w14:paraId="00000018">
      <w:pPr>
        <w:numPr>
          <w:ilvl w:val="1"/>
          <w:numId w:val="3"/>
        </w:numPr>
        <w:spacing w:after="0" w:afterAutospacing="0" w:before="0" w:beforeAutospacing="0" w:lineRule="auto"/>
        <w:ind w:left="1440" w:hanging="360"/>
        <w:jc w:val="both"/>
        <w:rPr>
          <w:rFonts w:ascii="Times New Roman" w:cs="Times New Roman" w:eastAsia="Times New Roman" w:hAnsi="Times New Roman"/>
          <w:color w:val="001320"/>
          <w:sz w:val="26"/>
          <w:szCs w:val="26"/>
          <w:highlight w:val="white"/>
        </w:rPr>
      </w:pPr>
      <w:r w:rsidDel="00000000" w:rsidR="00000000" w:rsidRPr="00000000">
        <w:rPr>
          <w:rFonts w:ascii="Times New Roman" w:cs="Times New Roman" w:eastAsia="Times New Roman" w:hAnsi="Times New Roman"/>
          <w:color w:val="001320"/>
          <w:sz w:val="26"/>
          <w:szCs w:val="26"/>
          <w:highlight w:val="white"/>
          <w:rtl w:val="0"/>
        </w:rPr>
        <w:t xml:space="preserve">Universal Atonement means Jesus covered/paid for the sins of the whole world.  This is biblical.</w:t>
      </w:r>
    </w:p>
    <w:p w:rsidR="00000000" w:rsidDel="00000000" w:rsidP="00000000" w:rsidRDefault="00000000" w:rsidRPr="00000000" w14:paraId="00000019">
      <w:pPr>
        <w:numPr>
          <w:ilvl w:val="1"/>
          <w:numId w:val="3"/>
        </w:numPr>
        <w:spacing w:after="0" w:afterAutospacing="0" w:before="0" w:beforeAutospacing="0" w:lineRule="auto"/>
        <w:ind w:left="1440" w:hanging="360"/>
        <w:jc w:val="both"/>
        <w:rPr>
          <w:rFonts w:ascii="Times New Roman" w:cs="Times New Roman" w:eastAsia="Times New Roman" w:hAnsi="Times New Roman"/>
          <w:color w:val="001320"/>
          <w:sz w:val="26"/>
          <w:szCs w:val="26"/>
          <w:highlight w:val="white"/>
        </w:rPr>
      </w:pPr>
      <w:r w:rsidDel="00000000" w:rsidR="00000000" w:rsidRPr="00000000">
        <w:rPr>
          <w:rFonts w:ascii="Times New Roman" w:cs="Times New Roman" w:eastAsia="Times New Roman" w:hAnsi="Times New Roman"/>
          <w:color w:val="001320"/>
          <w:sz w:val="26"/>
          <w:szCs w:val="26"/>
          <w:highlight w:val="white"/>
          <w:rtl w:val="0"/>
        </w:rPr>
        <w:t xml:space="preserve">Universal Salvation means that Jesus’ sacrifice means everyone will go to heaven.  This is an unbiblical teaching.</w:t>
      </w:r>
    </w:p>
    <w:p w:rsidR="00000000" w:rsidDel="00000000" w:rsidP="00000000" w:rsidRDefault="00000000" w:rsidRPr="00000000" w14:paraId="0000001A">
      <w:pPr>
        <w:numPr>
          <w:ilvl w:val="1"/>
          <w:numId w:val="3"/>
        </w:numPr>
        <w:spacing w:after="180" w:before="0" w:beforeAutospacing="0" w:lineRule="auto"/>
        <w:ind w:left="1440" w:hanging="360"/>
        <w:jc w:val="both"/>
        <w:rPr>
          <w:rFonts w:ascii="Times New Roman" w:cs="Times New Roman" w:eastAsia="Times New Roman" w:hAnsi="Times New Roman"/>
          <w:color w:val="001320"/>
          <w:sz w:val="26"/>
          <w:szCs w:val="26"/>
          <w:highlight w:val="white"/>
        </w:rPr>
      </w:pPr>
      <w:r w:rsidDel="00000000" w:rsidR="00000000" w:rsidRPr="00000000">
        <w:rPr>
          <w:rFonts w:ascii="Times New Roman" w:cs="Times New Roman" w:eastAsia="Times New Roman" w:hAnsi="Times New Roman"/>
          <w:color w:val="001320"/>
          <w:sz w:val="26"/>
          <w:szCs w:val="26"/>
          <w:highlight w:val="white"/>
          <w:rtl w:val="0"/>
        </w:rPr>
        <w:t xml:space="preserve">Atonement only leads to salvation for those who receive Christ’s atonement through faith.</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biblehub.com/hebrews/7-17.htm" TargetMode="External"/><Relationship Id="rId11" Type="http://schemas.openxmlformats.org/officeDocument/2006/relationships/hyperlink" Target="http://biblehub.com/romans/3-26.htm" TargetMode="External"/><Relationship Id="rId22" Type="http://schemas.openxmlformats.org/officeDocument/2006/relationships/hyperlink" Target="http://biblehub.com/hebrews/7-19.htm" TargetMode="External"/><Relationship Id="rId10" Type="http://schemas.openxmlformats.org/officeDocument/2006/relationships/hyperlink" Target="http://biblehub.com/romans/3-25.htm" TargetMode="External"/><Relationship Id="rId21" Type="http://schemas.openxmlformats.org/officeDocument/2006/relationships/hyperlink" Target="http://biblehub.com/hebrews/7-18.htm" TargetMode="External"/><Relationship Id="rId13" Type="http://schemas.openxmlformats.org/officeDocument/2006/relationships/hyperlink" Target="http://biblehub.com/colossians/2-17.htm" TargetMode="External"/><Relationship Id="rId12" Type="http://schemas.openxmlformats.org/officeDocument/2006/relationships/hyperlink" Target="http://biblehub.com/colossians/2-16.ht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biblehub.com/romans/3-24.htm" TargetMode="External"/><Relationship Id="rId15" Type="http://schemas.openxmlformats.org/officeDocument/2006/relationships/hyperlink" Target="http://biblehub.com/hebrews/7-12.htm" TargetMode="External"/><Relationship Id="rId14" Type="http://schemas.openxmlformats.org/officeDocument/2006/relationships/hyperlink" Target="http://biblehub.com/hebrews/7-11.htm" TargetMode="External"/><Relationship Id="rId17" Type="http://schemas.openxmlformats.org/officeDocument/2006/relationships/hyperlink" Target="http://biblehub.com/hebrews/7-14.htm" TargetMode="External"/><Relationship Id="rId16" Type="http://schemas.openxmlformats.org/officeDocument/2006/relationships/hyperlink" Target="http://biblehub.com/hebrews/7-13.htm" TargetMode="External"/><Relationship Id="rId5" Type="http://schemas.openxmlformats.org/officeDocument/2006/relationships/styles" Target="styles.xml"/><Relationship Id="rId19" Type="http://schemas.openxmlformats.org/officeDocument/2006/relationships/hyperlink" Target="http://biblehub.com/hebrews/7-16.htm" TargetMode="External"/><Relationship Id="rId6" Type="http://schemas.openxmlformats.org/officeDocument/2006/relationships/hyperlink" Target="http://biblehub.com/romans/3-21.htm" TargetMode="External"/><Relationship Id="rId18" Type="http://schemas.openxmlformats.org/officeDocument/2006/relationships/hyperlink" Target="http://biblehub.com/hebrews/7-15.htm" TargetMode="External"/><Relationship Id="rId7" Type="http://schemas.openxmlformats.org/officeDocument/2006/relationships/hyperlink" Target="http://biblehub.com/romans/3-22.htm" TargetMode="External"/><Relationship Id="rId8" Type="http://schemas.openxmlformats.org/officeDocument/2006/relationships/hyperlink" Target="http://biblehub.com/romans/3-2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